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8E0F" w14:textId="0F427F43" w:rsidR="001327AD" w:rsidRPr="001327AD" w:rsidRDefault="001327AD" w:rsidP="001327AD">
      <w:pPr>
        <w:pStyle w:val="Heading1"/>
        <w:jc w:val="center"/>
        <w:rPr>
          <w:u w:val="single"/>
        </w:rPr>
      </w:pPr>
      <w:r w:rsidRPr="001327AD">
        <w:rPr>
          <w:u w:val="single"/>
        </w:rPr>
        <w:t>Capital Budgeting and Investment Appraisal</w:t>
      </w:r>
    </w:p>
    <w:p w14:paraId="21AADE2A" w14:textId="77777777" w:rsidR="002611B0" w:rsidRDefault="00000000">
      <w:pPr>
        <w:pStyle w:val="Heading2"/>
      </w:pPr>
      <w:r>
        <w:t>Introduction</w:t>
      </w:r>
    </w:p>
    <w:p w14:paraId="3319AF26" w14:textId="77777777" w:rsidR="002611B0" w:rsidRDefault="00000000">
      <w:r>
        <w:t>This report presents a comprehensive financial appraisal of two high-risk investment projects under consideration by Green Future Ventures: Project A (3D-Printed Modular Housing Units) and Project B (Carbon-Negative Concrete). The aim is to guide the Investment Committee’s decision-making using Net Present Value (NPV), Internal Rate of Return (IRR), Payback Period, and Net Return Value (NRV) metrics, alongside strategic and risk-based considerations.</w:t>
      </w:r>
    </w:p>
    <w:p w14:paraId="7B611FFD" w14:textId="77777777" w:rsidR="002611B0" w:rsidRDefault="00000000">
      <w:pPr>
        <w:pStyle w:val="Heading2"/>
      </w:pPr>
      <w:r>
        <w:t>Financial Calculations and Comparisons</w:t>
      </w:r>
    </w:p>
    <w:p w14:paraId="58152F49" w14:textId="77777777" w:rsidR="002611B0" w:rsidRDefault="00000000">
      <w:pPr>
        <w:pStyle w:val="Heading3"/>
      </w:pPr>
      <w:r>
        <w:t>1. Net Present Value (NPV)</w:t>
      </w:r>
    </w:p>
    <w:p w14:paraId="3FC3DF75" w14:textId="77777777" w:rsidR="002611B0" w:rsidRDefault="00000000">
      <w:r>
        <w:t>• Project A NPV: $13,040.16</w:t>
      </w:r>
      <w:r>
        <w:br/>
        <w:t>• Project B NPV: $142,671.04</w:t>
      </w:r>
    </w:p>
    <w:p w14:paraId="58606079" w14:textId="77777777" w:rsidR="002611B0" w:rsidRDefault="00000000">
      <w:pPr>
        <w:pStyle w:val="Heading3"/>
      </w:pPr>
      <w:r>
        <w:t>2. Internal Rate of Return (IRR)</w:t>
      </w:r>
    </w:p>
    <w:p w14:paraId="0461DB0D" w14:textId="77777777" w:rsidR="002611B0" w:rsidRDefault="00000000">
      <w:r>
        <w:t>• Project A IRR: 12.68%</w:t>
      </w:r>
      <w:r>
        <w:br/>
        <w:t>• Project B IRR: 19.29%</w:t>
      </w:r>
    </w:p>
    <w:p w14:paraId="391D3413" w14:textId="77777777" w:rsidR="002611B0" w:rsidRDefault="00000000">
      <w:pPr>
        <w:pStyle w:val="Heading3"/>
      </w:pPr>
      <w:r>
        <w:t>3. Payback Period</w:t>
      </w:r>
    </w:p>
    <w:p w14:paraId="30639924" w14:textId="77777777" w:rsidR="002611B0" w:rsidRDefault="00000000">
      <w:r>
        <w:t>• Project A Payback Period: 3.61 years</w:t>
      </w:r>
      <w:r>
        <w:br/>
        <w:t>• Project B Payback Period: 3.17 years</w:t>
      </w:r>
    </w:p>
    <w:p w14:paraId="77F6C48E" w14:textId="77777777" w:rsidR="002611B0" w:rsidRDefault="00000000">
      <w:pPr>
        <w:pStyle w:val="Heading3"/>
      </w:pPr>
      <w:r>
        <w:t>4. Net Return Value (NRV)</w:t>
      </w:r>
    </w:p>
    <w:p w14:paraId="50DF6A8E" w14:textId="77777777" w:rsidR="002611B0" w:rsidRDefault="00000000">
      <w:r>
        <w:t>• Project A NRV: $320,000.00</w:t>
      </w:r>
      <w:r>
        <w:br/>
        <w:t>• Project B NRV: $500,000.00</w:t>
      </w:r>
    </w:p>
    <w:p w14:paraId="2607A3E0" w14:textId="77777777" w:rsidR="002611B0" w:rsidRDefault="00000000">
      <w:pPr>
        <w:pStyle w:val="Heading2"/>
      </w:pPr>
      <w:r>
        <w:t>Strategic Analysis</w:t>
      </w:r>
    </w:p>
    <w:p w14:paraId="0E269D7F" w14:textId="77777777" w:rsidR="002611B0" w:rsidRDefault="00000000">
      <w:pPr>
        <w:pStyle w:val="Heading3"/>
      </w:pPr>
      <w:r>
        <w:t>Investment Committee Questions</w:t>
      </w:r>
    </w:p>
    <w:p w14:paraId="7A74D1CC" w14:textId="311ED60E" w:rsidR="002611B0" w:rsidRDefault="00000000">
      <w:pPr>
        <w:pStyle w:val="ListNumber"/>
      </w:pPr>
      <w:r>
        <w:t>Based on NPV and IRR, which project is more financially attractive?</w:t>
      </w:r>
      <w:r>
        <w:br/>
        <w:t>Project B is more financially attractive, with a significantly higher NPV ($142,671.04) and IRR (19.29%) compared to Project A.</w:t>
      </w:r>
    </w:p>
    <w:p w14:paraId="6EA175F1" w14:textId="13BB83E0" w:rsidR="002611B0" w:rsidRDefault="00000000">
      <w:pPr>
        <w:pStyle w:val="ListNumber"/>
      </w:pPr>
      <w:r>
        <w:t>If the firm is risk-averse, which project is safer based on cash flow patterns?</w:t>
      </w:r>
      <w:r>
        <w:br/>
        <w:t>Project A is safer for risk-averse investors, given its more consistent cash flows and lower volatility.</w:t>
      </w:r>
    </w:p>
    <w:p w14:paraId="4336A20D" w14:textId="4809017A" w:rsidR="002611B0" w:rsidRDefault="00000000">
      <w:pPr>
        <w:pStyle w:val="ListNumber"/>
      </w:pPr>
      <w:r>
        <w:t>If short-term liquidity is a concern, which project is better based on Payback Period?</w:t>
      </w:r>
      <w:r>
        <w:br/>
        <w:t>Project B is preferable with a shorter Payback Period (3.17 years vs. 3.61 years for Project A).</w:t>
      </w:r>
    </w:p>
    <w:p w14:paraId="21F39E2C" w14:textId="1162C0C2" w:rsidR="002611B0" w:rsidRDefault="00000000">
      <w:pPr>
        <w:pStyle w:val="ListNumber"/>
      </w:pPr>
      <w:r>
        <w:t>What are the risks associated with investing in these markets?</w:t>
      </w:r>
      <w:r>
        <w:br/>
        <w:t>Early-stage markets are highly uncertain due to immature demand, regulatory instability, and limited historical data.</w:t>
      </w:r>
    </w:p>
    <w:p w14:paraId="1A07C279" w14:textId="118C7441" w:rsidR="002611B0" w:rsidRDefault="00000000">
      <w:pPr>
        <w:pStyle w:val="ListNumber"/>
      </w:pPr>
      <w:r>
        <w:lastRenderedPageBreak/>
        <w:t>How might non-financial considerations (market leadership, innovation reputation, ESG goals) affect the decision?</w:t>
      </w:r>
      <w:r>
        <w:br/>
      </w:r>
      <w:proofErr w:type="gramStart"/>
      <w:r>
        <w:t>Non-financial</w:t>
      </w:r>
      <w:proofErr w:type="gramEnd"/>
      <w:r>
        <w:t xml:space="preserve"> aspects such as ESG alignment, brand reputation, and market leadership potential may favor Project B, which offers carbon-negative innovation.</w:t>
      </w:r>
    </w:p>
    <w:p w14:paraId="36BC502F" w14:textId="7A30EBA4" w:rsidR="002611B0" w:rsidRDefault="00000000">
      <w:pPr>
        <w:pStyle w:val="ListNumber"/>
      </w:pPr>
      <w:r>
        <w:t>Should the firm invest in both projects, one, or neither? Why?</w:t>
      </w:r>
      <w:r>
        <w:br/>
        <w:t>The firm should prioritize Project B due to its stronger financial metrics and ESG benefits. However, co-investing in both may diversify risk if resources allow.</w:t>
      </w:r>
    </w:p>
    <w:p w14:paraId="715CE5B3" w14:textId="77777777" w:rsidR="002611B0" w:rsidRDefault="00000000">
      <w:pPr>
        <w:pStyle w:val="Heading2"/>
      </w:pPr>
      <w:r>
        <w:t>Conclusion</w:t>
      </w:r>
    </w:p>
    <w:p w14:paraId="13E500F0" w14:textId="77777777" w:rsidR="002611B0" w:rsidRDefault="00000000">
      <w:r>
        <w:t>After evaluating all financial and strategic metrics, Project B clearly outperforms Project A across most indicators, including NPV, IRR, Payback Period, and NRV. Furthermore, it aligns with sustainable investment goals. It is recommended that Green Future Ventures invest in Project B to maximize returns and strategic positioning.</w:t>
      </w:r>
    </w:p>
    <w:p w14:paraId="5361A2DF" w14:textId="77777777" w:rsidR="002611B0" w:rsidRDefault="00000000">
      <w:pPr>
        <w:pStyle w:val="Heading2"/>
      </w:pPr>
      <w:r>
        <w:t>References</w:t>
      </w:r>
    </w:p>
    <w:p w14:paraId="0644B53E" w14:textId="77777777" w:rsidR="001327AD" w:rsidRDefault="00000000">
      <w:r>
        <w:t>• Brigham, E.F. and Ehrhardt, M.C., 2022. Financial Management: Theory &amp; Practice. Cengage Learning.</w:t>
      </w:r>
      <w:r w:rsidR="001327AD">
        <w:t xml:space="preserve">  </w:t>
      </w:r>
    </w:p>
    <w:p w14:paraId="60AC5FED" w14:textId="77777777" w:rsidR="001327AD" w:rsidRDefault="00000000">
      <w:r>
        <w:t xml:space="preserve">• Ross, S.A., </w:t>
      </w:r>
      <w:proofErr w:type="spellStart"/>
      <w:r>
        <w:t>Westerfield</w:t>
      </w:r>
      <w:proofErr w:type="spellEnd"/>
      <w:r>
        <w:t>, R.W., Jaffe, J.F. and Jordan, B.D., 2021. Corporate Finance. McGraw-Hill Education.</w:t>
      </w:r>
      <w:r w:rsidR="001327AD">
        <w:t xml:space="preserve">  </w:t>
      </w:r>
    </w:p>
    <w:p w14:paraId="2FDEEADF" w14:textId="77777777" w:rsidR="001327AD" w:rsidRDefault="00000000">
      <w:r>
        <w:t>• Investopedia. (2024). Net Present Value (NPV), Internal Rate of Return (IRR), Payback Period.</w:t>
      </w:r>
      <w:r w:rsidR="001327AD">
        <w:t xml:space="preserve">  </w:t>
      </w:r>
    </w:p>
    <w:p w14:paraId="63B21AE1" w14:textId="142D154A" w:rsidR="002611B0" w:rsidRDefault="00000000">
      <w:r>
        <w:t>• International Finance Corporation (IFC). (2023). ESG and Sustainable Investing in Emerging Markets.</w:t>
      </w:r>
      <w:r w:rsidR="001327AD">
        <w:t xml:space="preserve">  </w:t>
      </w:r>
    </w:p>
    <w:p w14:paraId="2880AC10" w14:textId="77777777" w:rsidR="001327AD" w:rsidRDefault="001327AD"/>
    <w:p w14:paraId="4FD0EC96" w14:textId="43C17227" w:rsidR="001327AD" w:rsidRDefault="001327AD">
      <w:r>
        <w:t xml:space="preserve"> </w:t>
      </w:r>
    </w:p>
    <w:sectPr w:rsidR="001327A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5240397">
    <w:abstractNumId w:val="8"/>
  </w:num>
  <w:num w:numId="2" w16cid:durableId="1156534652">
    <w:abstractNumId w:val="6"/>
  </w:num>
  <w:num w:numId="3" w16cid:durableId="1362318948">
    <w:abstractNumId w:val="5"/>
  </w:num>
  <w:num w:numId="4" w16cid:durableId="135344300">
    <w:abstractNumId w:val="4"/>
  </w:num>
  <w:num w:numId="5" w16cid:durableId="1359505446">
    <w:abstractNumId w:val="7"/>
  </w:num>
  <w:num w:numId="6" w16cid:durableId="567230782">
    <w:abstractNumId w:val="3"/>
  </w:num>
  <w:num w:numId="7" w16cid:durableId="660741518">
    <w:abstractNumId w:val="2"/>
  </w:num>
  <w:num w:numId="8" w16cid:durableId="1891458613">
    <w:abstractNumId w:val="1"/>
  </w:num>
  <w:num w:numId="9" w16cid:durableId="180604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27AD"/>
    <w:rsid w:val="0015074B"/>
    <w:rsid w:val="002611B0"/>
    <w:rsid w:val="0029639D"/>
    <w:rsid w:val="00326F90"/>
    <w:rsid w:val="00AA1D8D"/>
    <w:rsid w:val="00B00BDE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1C9E1F"/>
  <w14:defaultImageDpi w14:val="300"/>
  <w15:docId w15:val="{0FF05DF7-9658-470C-B4E9-1376D27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327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7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27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Kolchuma Begum</cp:lastModifiedBy>
  <cp:revision>2</cp:revision>
  <dcterms:created xsi:type="dcterms:W3CDTF">2025-07-15T13:04:00Z</dcterms:created>
  <dcterms:modified xsi:type="dcterms:W3CDTF">2025-07-15T13:04:00Z</dcterms:modified>
  <cp:category/>
</cp:coreProperties>
</file>